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12242</w:t>
        <w:t xml:space="preserve">.  </w:t>
      </w:r>
      <w:r>
        <w:rPr>
          <w:b/>
        </w:rPr>
        <w:t xml:space="preserve">Discontinuance of initial licensure as public accountant; renewal of existing licenses</w:t>
      </w:r>
    </w:p>
    <w:p>
      <w:pPr>
        <w:jc w:val="both"/>
        <w:spacing w:before="100" w:after="100"/>
        <w:ind w:start="360"/>
        <w:ind w:firstLine="360"/>
      </w:pPr>
      <w:r>
        <w:rPr/>
      </w:r>
      <w:r>
        <w:rPr/>
      </w:r>
      <w:r>
        <w:t xml:space="preserve">No new public accountant licenses may be issued by the board on or after the effective date of this section. Holders of existing public accountant licenses may renew their licenses in the same manner as set forth in </w:t>
      </w:r>
      <w:r>
        <w:t>section 12233</w:t>
      </w:r>
      <w:r>
        <w:t xml:space="preserve"> for certified public accountants. Public accountant licenses expire in the same manner as set forth in </w:t>
      </w:r>
      <w:r>
        <w:t>section 12234</w:t>
      </w:r>
      <w:r>
        <w:t xml:space="preserve"> for certified public accountants.</w:t>
      </w:r>
      <w:r>
        <w:t xml:space="preserve">  </w:t>
      </w:r>
      <w:r xmlns:wp="http://schemas.openxmlformats.org/drawingml/2010/wordprocessingDrawing" xmlns:w15="http://schemas.microsoft.com/office/word/2012/wordml">
        <w:rPr>
          <w:rFonts w:ascii="Arial" w:hAnsi="Arial" w:cs="Arial"/>
          <w:sz w:val="22"/>
          <w:szCs w:val="22"/>
        </w:rPr>
        <w:t xml:space="preserve">[PL 2009, c. 242,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§12242. Discontinuance of initial licensure as public accountant; renewal of existing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§12242. Discontinuance of initial licensure as public accountant; renewal of existing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§12242. DISCONTINUANCE OF INITIAL LICENSURE AS PUBLIC ACCOUNTANT; RENEWAL OF EXISTING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