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12601</w:t>
        <w:t xml:space="preserve">.  </w:t>
      </w:r>
      <w:r>
        <w:rPr>
          <w:b/>
        </w:rPr>
        <w:t xml:space="preserve">Short title</w:t>
      </w:r>
    </w:p>
    <w:p>
      <w:pPr>
        <w:jc w:val="both"/>
        <w:spacing w:before="100" w:after="100"/>
        <w:ind w:start="360"/>
        <w:ind w:firstLine="360"/>
      </w:pPr>
      <w:r>
        <w:rPr/>
      </w:r>
      <w:r>
        <w:rPr/>
      </w:r>
      <w:r>
        <w:t xml:space="preserve">This subchapter may be known and cited as "the Right To Practice Complementary and Alternative Health Care Act."</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§12601.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§12601.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