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13179</w:t>
        <w:t xml:space="preserve">.  </w:t>
      </w:r>
      <w:r>
        <w:rPr>
          <w:b/>
        </w:rPr>
        <w:t xml:space="preserve">Supervision of employees</w:t>
      </w:r>
    </w:p>
    <w:p>
      <w:pPr>
        <w:jc w:val="both"/>
        <w:spacing w:before="100" w:after="100"/>
        <w:ind w:start="360"/>
        <w:ind w:firstLine="360"/>
      </w:pPr>
      <w:r>
        <w:rPr/>
      </w:r>
      <w:r>
        <w:rPr/>
      </w:r>
      <w:r>
        <w:t xml:space="preserve">The designated broker shall exercise a reasonable level of supervision commensurate with the level of qualification and experience of agency employees and independent contractors supervised, in order to protect and promote the interests of its clients with absolute fidelity. The designated broker shall not permit or authorize any person to engage in any activity for which they are not properly licensed.</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§13179. Supervision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§13179. Supervision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§13179. SUPERVISION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