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13198</w:t>
        <w:t xml:space="preserve">.  </w:t>
      </w:r>
      <w:r>
        <w:rPr>
          <w:b/>
        </w:rPr>
        <w:t xml:space="preserve">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broker" or "broker" means any person employed by or on behalf of an agency to perform brokerage and licensed by the commission as a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broker license must meet the qualifications under </w:t>
      </w:r>
      <w:r>
        <w:t>paragraphs A</w:t>
      </w:r>
      <w:r>
        <w:t xml:space="preserve"> and </w:t>
      </w:r>
      <w:r>
        <w:t>B</w:t>
      </w:r>
      <w:r>
        <w:t xml:space="preserve">.</w:t>
      </w:r>
    </w:p>
    <w:p>
      <w:pPr>
        <w:jc w:val="both"/>
        <w:spacing w:before="100" w:after="0"/>
        <w:ind w:start="720"/>
      </w:pPr>
      <w:r>
        <w:rPr/>
        <w:t>A</w:t>
        <w:t xml:space="preserve">.  </w:t>
      </w:r>
      <w:r>
        <w:rPr/>
      </w:r>
      <w:r>
        <w:t xml:space="preserve">The applicant must have been licensed as an associate broker affiliated with a real estate brokerage agency for 2 years within the 5 years immediately preceding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w:pPr>
        <w:jc w:val="both"/>
        <w:spacing w:before="100" w:after="0"/>
        <w:ind w:start="720"/>
      </w:pPr>
      <w:r>
        <w:rPr/>
        <w:t>B</w:t>
        <w:t xml:space="preserve">.  </w:t>
      </w:r>
      <w:r>
        <w:rPr/>
      </w:r>
      <w:r>
        <w:t xml:space="preserve">The applicant must satisfactorily complete the course of study meeting guidelines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§17 (RPR).]</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broker license granted entitles the holder to perform all of the acts contemplated under this chapter on behalf of an agency, including being designated by the agency to act for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§27 (AMD). PL 2009, c. 112, Pt. A, §17 (AMD). PL 2017, c. 210, Pt. F,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§13198. Real estate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§13198. Real estate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§13198. REAL ESTATE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