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§1 (AMD). PL 1997, c. 117, §9 (AMD). PL 1997, c. 245, §§3,4 (AMD). RR 1999, c. 1, §46 (COR). PL 1999, c. 42, §§1,2 (AMD). PL 1999, c. 130, §§1-5 (AMD). PL 2005, c. 430, §6 (AMD). PL 2005, c. 430, §10 (AFF). PL 2007, c. 402, Pt. DD,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