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13773</w:t>
        <w:t xml:space="preserve">.  </w:t>
      </w:r>
      <w:r>
        <w:rPr>
          <w:b/>
        </w:rPr>
        <w:t xml:space="preserve">Notice</w:t>
      </w:r>
    </w:p>
    <w:p>
      <w:pPr>
        <w:jc w:val="both"/>
        <w:spacing w:before="100" w:after="100"/>
        <w:ind w:start="360"/>
        <w:ind w:firstLine="360"/>
      </w:pPr>
      <w:r>
        <w:rPr/>
      </w:r>
      <w:r>
        <w:rPr/>
      </w:r>
      <w:r>
        <w:t xml:space="preserve">A 3rd-party prescription program may not be instituted in this State until the program provider has filed written notice of the provisions of the program with the Superintendent of Insurance and the board and given written notice to all pharmacies that are located within the counties covered by the program at least 30 days prior to the commencement of the program.  In the case of chain or branch pharmacies, the notice must be given to the main office or headquarters.  These pharmacies have 30 days from the date of notice to enroll in the program.</w:t>
      </w:r>
      <w:r>
        <w:t xml:space="preserve">  </w:t>
      </w:r>
      <w:r xmlns:wp="http://schemas.openxmlformats.org/drawingml/2010/wordprocessingDrawing" xmlns:w15="http://schemas.microsoft.com/office/word/2012/wordml">
        <w:rPr>
          <w:rFonts w:ascii="Arial" w:hAnsi="Arial" w:cs="Arial"/>
          <w:sz w:val="22"/>
          <w:szCs w:val="22"/>
        </w:rPr>
        <w:t xml:space="preserve">[PL 1997, c. 245,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PL 1989, c. 720, §1 (AMD). PL 1997, c. 245,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§13773.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§13773.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§13773.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