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13784</w:t>
        <w:t xml:space="preserve">.  </w:t>
      </w:r>
      <w:r>
        <w:rPr>
          <w:b/>
        </w:rPr>
        <w:t xml:space="preserve">Patient information regulation</w:t>
      </w:r>
    </w:p>
    <w:p>
      <w:pPr>
        <w:jc w:val="both"/>
        <w:spacing w:before="100" w:after="0"/>
        <w:ind w:start="360"/>
        <w:ind w:firstLine="360"/>
      </w:pPr>
      <w:r>
        <w:rPr>
          <w:b/>
        </w:rPr>
        <w:t>1</w:t>
        <w:t xml:space="preserve">.  </w:t>
      </w:r>
      <w:r>
        <w:rPr>
          <w:b/>
        </w:rPr>
        <w:t xml:space="preserve">Explanation by pharmacist.</w:t>
        <w:t xml:space="preserve"> </w:t>
      </w:r>
      <w:r>
        <w:t xml:space="preserve"> </w:t>
      </w:r>
      <w:r>
        <w:t xml:space="preserve">With each new prescription dispensed, the pharmacist, in addition to labeling the prescription in accordance with the requirements of the State, must orally explain to the patient or the patient's agent the directions for use and any additional information, in writing if necessary, to assure the proper utilization of the medication or device prescribed. For those prescriptions delivered outside the confines of the pharmacy, the explanation shall be by telephone or in writing. This section does not apply to those prescriptions for patients in hospitals or institutions where the medication is to be administered by a nurse or other individual licensed to administer medications or to those prescriptions for patients who are to be discharged from a hospital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Maintenance of current reference material.</w:t>
        <w:t xml:space="preserve"> </w:t>
      </w:r>
      <w:r>
        <w:t xml:space="preserve"> </w:t>
      </w:r>
      <w:r>
        <w:t xml:space="preserve">To ensure that proper information is available to each pharmacist, each pharmacy or pharmacist shall maintain current reference material on drug interactions.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3</w:t>
        <w:t xml:space="preserve">.  </w:t>
      </w:r>
      <w:r>
        <w:rPr>
          <w:b/>
        </w:rPr>
        <w:t xml:space="preserve">Retail price.</w:t>
        <w:t xml:space="preserve"> </w:t>
      </w:r>
      <w:r>
        <w:t xml:space="preserve"> </w:t>
      </w:r>
      <w:r>
        <w:t xml:space="preserve">With each prescription dispensed, the pharmacist shall disclose to the patient in writing the usual and customary price of the prescription and the cost of any payment toward the price required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§120 (AFF); PL 2003, c. 375,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RR 2003, c. 2, §120 (AFF). PL 2003, c. 375, §1 (AMD). PL 2003, c. 375,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§13784. Patient information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§13784. Patient information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§13784. PATIENT INFORMATION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