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13822</w:t>
        <w:t xml:space="preserve">.  </w:t>
      </w:r>
      <w:r>
        <w:rPr>
          <w:b/>
        </w:rPr>
        <w:t xml:space="preserve">Collaborative practice authorized</w:t>
      </w:r>
    </w:p>
    <w:p>
      <w:pPr>
        <w:jc w:val="both"/>
        <w:spacing w:before="100" w:after="100"/>
        <w:ind w:start="360"/>
        <w:ind w:firstLine="360"/>
      </w:pPr>
      <w:r>
        <w:rPr/>
      </w:r>
      <w:r>
        <w:rPr/>
      </w:r>
      <w:r>
        <w:t xml:space="preserve">Notwithstanding any other provision of law, a licensed pharmacist who has completed the training required in </w:t>
      </w:r>
      <w:r>
        <w:t>section 13823</w:t>
      </w:r>
      <w:r>
        <w:t xml:space="preserve"> may initiate emergency contraception drug therapy in accordance with standardized procedures or protocols developed by the pharmacist and an authorized prescriber who is acting within the prescriber's scope of practice.</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§13822. Collaborative practice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§13822. Collaborative practice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§13822. COLLABORATIVE PRACTICE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