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1991, c. 509, §43 (AMD). PL 1995, c. 397, §117 (AMD). PL 2005, c. 262, §C4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§13910.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§13910.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