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14028</w:t>
        <w:t xml:space="preserve">.  </w:t>
      </w:r>
      <w:r>
        <w:rPr>
          <w:b/>
        </w:rPr>
        <w:t xml:space="preserve">Standards of professional appraisal practice</w:t>
      </w:r>
    </w:p>
    <w:p>
      <w:pPr>
        <w:jc w:val="both"/>
        <w:spacing w:before="100" w:after="100"/>
        <w:ind w:start="360"/>
        <w:ind w:firstLine="360"/>
      </w:pPr>
      <w:r>
        <w:rPr/>
      </w:r>
      <w:r>
        <w:rPr/>
      </w:r>
      <w:r>
        <w:t xml:space="preserve">A real estate appraiser licensed under this chapter shall comply with generally accepted standards of professional appraisal practice and generally accepted ethical rules to be observed by a real estate appraiser.  Generally accepted standards of professional appraisal practice and ethics are currently, at a minimum, those established by the Uniform Standards of Professional Appraisal Practice.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§14028. Standards of professional appraisal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§14028. Standards of professional appraisal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§14028. STANDARDS OF PROFESSIONAL APPRAISAL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