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14049-B</w:t>
        <w:t xml:space="preserve">.  </w:t>
      </w:r>
      <w:r>
        <w:rPr>
          <w:b/>
        </w:rPr>
        <w:t xml:space="preserve">Appraiser engagement</w:t>
      </w:r>
    </w:p>
    <w:p>
      <w:pPr>
        <w:jc w:val="both"/>
        <w:spacing w:before="100" w:after="100"/>
        <w:ind w:start="360"/>
        <w:ind w:firstLine="360"/>
      </w:pPr>
      <w:r>
        <w:rPr/>
      </w:r>
      <w:r>
        <w:rPr/>
      </w:r>
      <w:r>
        <w:t xml:space="preserve">Prior to placing an appraisal assignment with an appraiser on an appraiser panel, an appraisal management company shall verify that the appraiser receiving the appraisal assignment is licensed under </w:t>
      </w:r>
      <w:r>
        <w:t>chapter 124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§14049-B. Appraiser engagement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§14049-B. Appraiser engagement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§14049-B. APPRAISER ENGAGEMENT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