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2013, c. 257, §2 (AMD). PL 2021, c. 245, Pt. D,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§14054.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