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§12 (AMD). PL 2007, c. 402, Pt. HH, §30 (AMD). PL 2009, c. 369, Pt. B,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§14247.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