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14306-F</w:t>
        <w:t xml:space="preserve">.  </w:t>
      </w:r>
      <w:r>
        <w:rPr>
          <w:b/>
        </w:rPr>
        <w:t xml:space="preserve">Terms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14306‑G</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14306‑G</w:t>
      </w:r>
      <w:r>
        <w:t xml:space="preserve">.   Any person who submits an application for renewal more than 90 days after the renewal date is subject to all requirements governing new applicants under this chapter, except that the commissioner may, giving due consideration to the protection of the public, waive examination if the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N, §1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department, by rule, may establish continuing education and supervision requirements.  An applicant for a renewal of a license must show proof of satisfying the continuing education requirements set forth by the department.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§33 (AMD). PL 2007, c. 402, Pt. II, §7 (AMD). PL 2011, c. 286,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§14306-F. Terms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§14306-F. Terms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§14306-F. TERMS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