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1995, c. 502, §H48 (AMD). PL 2007, c. 402, Pt. JJ,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§14362.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§14362.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§14362.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