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§1 (AMD). PL 1999, c. 133, §1 (AMD). PL 1999, c. 386, §§V1-3 (AMD). PL 2007, c. 402, Pt. LL, §§1, 2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