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2003, c. 420, §1 (AMD). PL 2007, c. 402, Pt. LL, §3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§14803.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§14803.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§14803.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