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15106</w:t>
        <w:t xml:space="preserve">.  </w:t>
      </w:r>
      <w:r>
        <w:rPr>
          <w:b/>
        </w:rPr>
        <w:t xml:space="preserve">Chief and deputy inspectors</w:t>
      </w:r>
    </w:p>
    <w:p>
      <w:pPr>
        <w:jc w:val="both"/>
        <w:spacing w:before="100" w:after="100"/>
        <w:ind w:start="360"/>
        <w:ind w:firstLine="360"/>
      </w:pPr>
      <w:r>
        <w:rPr/>
      </w:r>
      <w:r>
        <w:rPr/>
      </w:r>
      <w:r>
        <w:t xml:space="preserve">The commissioner shall appoint and may remove for cause when so appointed a person to be chief inspector at any time the office may become vacant.  The chief inspector must have, at the time of the appointment, not fewer than 5 years' practical experience with steam boilers as a steam engineer, mechanical engineer, boilermaker or boiler inspector as described  in </w:t>
      </w:r>
      <w:r>
        <w:t>section 15103‑A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C, §15 (AMD).]</w:t>
      </w:r>
    </w:p>
    <w:p>
      <w:pPr>
        <w:jc w:val="both"/>
        <w:spacing w:before="100" w:after="100"/>
        <w:ind w:start="360"/>
        <w:ind w:firstLine="360"/>
      </w:pPr>
      <w:r>
        <w:rPr/>
      </w:r>
      <w:r>
        <w:rPr/>
      </w:r>
      <w:r>
        <w:t xml:space="preserve">The commissioner may likewise hire deputy inspectors as necessary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1999, c. 386, Pt. W,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§W9 (AMD). PL 2013, c. 70, Pt. C,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§15106. Chief and deputy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§15106. Chief and deputy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§15106. CHIEF AND DEPUTY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