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15214</w:t>
        <w:t xml:space="preserve">.  </w:t>
      </w:r>
      <w:r>
        <w:rPr>
          <w:b/>
        </w:rPr>
        <w:t xml:space="preserve">Issuance; qualifications</w:t>
      </w:r>
    </w:p>
    <w:p>
      <w:pPr>
        <w:jc w:val="both"/>
        <w:spacing w:before="100" w:after="100"/>
        <w:ind w:start="360"/>
        <w:ind w:firstLine="360"/>
      </w:pPr>
      <w:r>
        <w:rPr/>
      </w:r>
      <w:r>
        <w:rPr/>
      </w:r>
      <w:r>
        <w:t xml:space="preserve">The director shall issue an elevator or lift mechanic's license to any applicant who has at least 2 years' experience in the service, repair, alteration or installation of elevators and lifts while employed by an elevator company, or has equivalent experience as defined by rules of the director, and meets the requirements established pursuant to </w:t>
      </w:r>
      <w:r>
        <w:t>section 15216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w:pPr>
        <w:jc w:val="both"/>
        <w:spacing w:before="100" w:after="100"/>
        <w:ind w:start="360"/>
        <w:ind w:firstLine="360"/>
      </w:pPr>
      <w:r>
        <w:rPr/>
      </w:r>
      <w:r>
        <w:rPr/>
      </w:r>
      <w:r>
        <w:t xml:space="preserve">A licensed elevator or lift mechanic may not have more than 2 helpers under direct supervision. These helpers need not be licensed.</w:t>
      </w:r>
      <w:r>
        <w:t xml:space="preserve">  </w:t>
      </w:r>
      <w:r xmlns:wp="http://schemas.openxmlformats.org/drawingml/2010/wordprocessingDrawing" xmlns:w15="http://schemas.microsoft.com/office/word/2012/wordml">
        <w:rPr>
          <w:rFonts w:ascii="Arial" w:hAnsi="Arial" w:cs="Arial"/>
          <w:sz w:val="22"/>
          <w:szCs w:val="22"/>
        </w:rPr>
        <w:t xml:space="preserve">[PL 1999, c. 386, Pt. X, §14 (AMD).]</w:t>
      </w:r>
    </w:p>
    <w:p>
      <w:pPr>
        <w:jc w:val="both"/>
        <w:spacing w:before="100" w:after="100"/>
        <w:ind w:start="360"/>
        <w:ind w:firstLine="360"/>
      </w:pPr>
      <w:r>
        <w:rPr/>
      </w:r>
      <w:r>
        <w:rPr/>
      </w:r>
      <w:r>
        <w:t xml:space="preserve">A licensed elevator or lift mechanic shall comply with the provisions of this chapter and the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§X14 (AMD). PL 2001, c. 573, §B21 (AMD). PL 2001, c. 573, §B36 (AFF). PL 2013, c. 70,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§15214.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