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18109</w:t>
        <w:t xml:space="preserve">.  </w:t>
      </w:r>
      <w:r>
        <w:rPr>
          <w:b/>
        </w:rPr>
        <w:t xml:space="preserve">Inspection of aboveground and underground propane and natural gas storage facilities and rooftop installations of ASME containers</w:t>
      </w:r>
    </w:p>
    <w:p>
      <w:pPr>
        <w:jc w:val="both"/>
        <w:spacing w:before="100" w:after="100"/>
        <w:ind w:start="360"/>
        <w:ind w:firstLine="360"/>
      </w:pPr>
      <w:r>
        <w:rPr/>
      </w:r>
      <w:r>
        <w:rPr/>
      </w:r>
      <w:r>
        <w:t xml:space="preserve">The board shall inspect and issue permits to aboveground and underground propane and natural gas storage facilities and rooftop installations of ASME containers to a person who applies and submits a fee under </w:t>
      </w:r>
      <w:r>
        <w:t>section 18143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§18109. Inspection of aboveground and underground propane and natural gas storage facilities and rooftop installations of ASME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§18109. Inspection of aboveground and underground propane and natural gas storage facilities and rooftop installations of ASME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§18109. INSPECTION OF ABOVEGROUND AND UNDERGROUND PROPANE AND NATURAL GAS STORAGE FACILITIES AND ROOFTOP INSTALLATIONS OF ASME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