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18225</w:t>
        <w:t xml:space="preserve">.  </w:t>
      </w:r>
      <w:r>
        <w:rPr>
          <w:b/>
        </w:rPr>
        <w:t xml:space="preserve">Continuing education required for professional land surveyors</w:t>
      </w:r>
    </w:p>
    <w:p>
      <w:pPr>
        <w:jc w:val="both"/>
        <w:spacing w:before="100" w:after="100"/>
        <w:ind w:start="360"/>
        <w:ind w:firstLine="360"/>
      </w:pPr>
      <w:r>
        <w:rPr/>
      </w:r>
      <w:r>
        <w:rPr/>
      </w:r>
      <w:r>
        <w:t xml:space="preserve">As a prerequisite to renewal of a professional land surveyor license, the applicant must complete continuing education as set forth by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2013, c. 180, §5 (NEW); PL 2013, c. 180,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§5 (NEW).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§18225. Continuing education required for professional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§18225. Continuing education required for professional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§18225. CONTINUING EDUCATION REQUIRED FOR PROFESSIONAL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