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18505</w:t>
        <w:t xml:space="preserve">.  </w:t>
      </w:r>
      <w:r>
        <w:rPr>
          <w:b/>
        </w:rPr>
        <w:t xml:space="preserve">Designation of state of principal license</w:t>
      </w:r>
    </w:p>
    <w:p>
      <w:pPr>
        <w:jc w:val="both"/>
        <w:spacing w:before="100" w:after="100"/>
        <w:ind w:start="360"/>
        <w:ind w:firstLine="360"/>
      </w:pPr>
      <w:r>
        <w:rPr>
          <w:b/>
        </w:rPr>
        <w:t>1</w:t>
        <w:t xml:space="preserve">.  </w:t>
      </w:r>
      <w:r>
        <w:rPr>
          <w:b/>
        </w:rPr>
        <w:t xml:space="preserve">State of principal license.</w:t>
        <w:t xml:space="preserve"> </w:t>
      </w:r>
      <w:r>
        <w:t xml:space="preserve"> </w:t>
      </w:r>
      <w:r>
        <w:t xml:space="preserve">A physician must designate a member state as the state of principal license for purposes of registration for expedited licensure through the compact if the physician possesses a full and unrestricted license to practice medicine in that state, and the state is:</w:t>
      </w:r>
    </w:p>
    <w:p>
      <w:pPr>
        <w:jc w:val="both"/>
        <w:spacing w:before="100" w:after="0"/>
        <w:ind w:start="720"/>
      </w:pPr>
      <w:r>
        <w:rPr/>
        <w:t>A</w:t>
        <w:t xml:space="preserve">.  </w:t>
      </w:r>
      <w:r>
        <w:rPr/>
      </w:r>
      <w:r>
        <w:t xml:space="preserve">The state of primary residence for the physician;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state where at least 25% of the physician's practice of medicine occurs;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The location of the physician's employer; 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If no state qualifies under </w:t>
      </w:r>
      <w:r>
        <w:t>paragraphs A</w:t>
      </w:r>
      <w:r>
        <w:t xml:space="preserve"> to </w:t>
      </w:r>
      <w:r>
        <w:t>C</w:t>
      </w:r>
      <w:r>
        <w:t xml:space="preserve">, the state designated as the physician's state of residence for the purpose of federal income tax.</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Redesignation.</w:t>
        <w:t xml:space="preserve"> </w:t>
      </w:r>
      <w:r>
        <w:t xml:space="preserve"> </w:t>
      </w:r>
      <w:r>
        <w:t xml:space="preserve">A physician may designate another member state as the state of principal license at any time after a designation under </w:t>
      </w:r>
      <w:r>
        <w:t>subsection 1</w:t>
      </w:r>
      <w:r>
        <w:t xml:space="preserve">, as long as the state meets the requirements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Rules.</w:t>
        <w:t xml:space="preserve"> </w:t>
      </w:r>
      <w:r>
        <w:t xml:space="preserve"> </w:t>
      </w:r>
      <w:r>
        <w:t xml:space="preserve">The interstate commission is authorized to adopt rules pursuant to </w:t>
      </w:r>
      <w:r>
        <w:t>section 18516</w:t>
      </w:r>
      <w:r>
        <w:t xml:space="preserve"> to facilitate designation pursuant to </w:t>
      </w:r>
      <w:r>
        <w:t>subsection 2</w:t>
      </w:r>
      <w:r>
        <w:t xml:space="preserve"> of another member state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§18505. Designation of state of principal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§18505. Designation of state of principal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§18505. DESIGNATION OF STATE OF PRINCIPAL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