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65, c. 425, §18C (AMD). PL 1971, c. 347, §2 (AMD). PL 1987, c. 735, §59 (AMD). PL 1995, c. 353, §§12,13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95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