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2104-A</w:t>
        <w:t xml:space="preserve">.  </w:t>
      </w:r>
      <w:r>
        <w:rPr>
          <w:b/>
        </w:rPr>
        <w:t xml:space="preserve">Nurse orientation in institutions</w:t>
      </w:r>
    </w:p>
    <w:p>
      <w:pPr>
        <w:jc w:val="both"/>
        <w:spacing w:before="100" w:after="100"/>
        <w:ind w:start="360"/>
        <w:ind w:firstLine="360"/>
      </w:pPr>
      <w:r>
        <w:rPr/>
      </w:r>
      <w:r>
        <w:rPr/>
      </w:r>
      <w:r>
        <w:t xml:space="preserve">A nurse who is employed in a hospital or nursing home and involved in direct patient care shall, at the beginning of the nurse's employment, participate in an individualized controlled learning experience adjusted for competency based upon practice standards and protocols.  Each hospital or nursing home shall develop a plan with the employee for compliance with this section, which must contain a mutually agreed upon completion date.  A copy of the plan must be made a part of the nurse's personnel file.  The staffing plan for the hospital or nursing home must reflect current trainee competence.</w:t>
      </w:r>
      <w:r>
        <w:t xml:space="preserve">  </w:t>
      </w:r>
      <w:r xmlns:wp="http://schemas.openxmlformats.org/drawingml/2010/wordprocessingDrawing" xmlns:w15="http://schemas.microsoft.com/office/word/2012/wordml">
        <w:rPr>
          <w:rFonts w:ascii="Arial" w:hAnsi="Arial" w:cs="Arial"/>
          <w:sz w:val="22"/>
          <w:szCs w:val="22"/>
        </w:rPr>
        <w:t xml:space="preserve">[PL 1993, c. 600, Pt. A,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§7 (NEW). PL 1993, c. 600, §A115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§2104-A. Nurse orientation in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§2104-A. Nurse orientation in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§2104-A. NURSE ORIENTATION IN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