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Rulemaking -- Article 8</w:t>
      </w:r>
    </w:p>
    <w:p>
      <w:pPr>
        <w:jc w:val="both"/>
        <w:spacing w:before="100" w:after="0"/>
        <w:ind w:start="360"/>
        <w:ind w:firstLine="360"/>
      </w:pPr>
      <w:r>
        <w:rPr>
          <w:b/>
        </w:rPr>
        <w:t>1</w:t>
        <w:t xml:space="preserve">.  </w:t>
      </w:r>
      <w:r>
        <w:rPr>
          <w:b/>
        </w:rPr>
        <w:t xml:space="preserve">Rule-making powers.</w:t>
        <w:t xml:space="preserve"> </w:t>
      </w:r>
      <w:r>
        <w:t xml:space="preserve"> </w:t>
      </w:r>
      <w:r>
        <w:t xml:space="preserve">The commission shall exercise its rule-making powers pursuant to the criteria set forth in this section and the rules adopted under this section.  Rules and amendments to rules become binding as of the date specified in each rule or amendment and have the same force and effect as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Adoption.</w:t>
        <w:t xml:space="preserve"> </w:t>
      </w:r>
      <w:r>
        <w:t xml:space="preserve"> </w:t>
      </w:r>
      <w:r>
        <w:t xml:space="preserve">Rules or amendments to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Notice publication.</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On the publicly accessible website of each licensing board or in the publication in which each party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Notice contents.</w:t>
        <w:t xml:space="preserve"> </w:t>
      </w:r>
      <w:r>
        <w:t xml:space="preserve"> </w:t>
      </w:r>
      <w:r>
        <w:t xml:space="preserve">The notice of proposed rulemaking under </w:t>
      </w:r>
      <w:r>
        <w:t>subsection 3</w:t>
      </w:r>
      <w:r>
        <w:t xml:space="preserve">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text of the proposed rule or amendment and the reason for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manner in which an interested person may submit notice to the commission of the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Materials submission.</w:t>
        <w:t xml:space="preserve"> </w:t>
      </w:r>
      <w:r>
        <w:t xml:space="preserve"> </w:t>
      </w:r>
      <w:r>
        <w:t xml:space="preserve">Prior to adoption of a proposed rule, the commission shall allow any interested person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Public hearing opportunity.</w:t>
        <w:t xml:space="preserve"> </w:t>
      </w:r>
      <w:r>
        <w:t xml:space="preserve"> </w:t>
      </w:r>
      <w:r>
        <w:t xml:space="preserve">The commission shall grant an opportunity for a public hearing before it adopts a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Public hearing procedure.</w:t>
        <w:t xml:space="preserve"> </w:t>
      </w:r>
      <w:r>
        <w:t xml:space="preserve"> </w:t>
      </w:r>
      <w:r>
        <w:t xml:space="preserve">The commission shall publish the place, time and date of the scheduled public hearing.</w:t>
      </w:r>
    </w:p>
    <w:p>
      <w:pPr>
        <w:jc w:val="both"/>
        <w:spacing w:before="100" w:after="0"/>
        <w:ind w:start="720"/>
      </w:pPr>
      <w:r>
        <w:rPr/>
        <w:t>A</w:t>
        <w:t xml:space="preserve">.  </w:t>
      </w:r>
      <w:r>
        <w:rPr/>
      </w:r>
      <w:r>
        <w:t xml:space="preserve">A public hearing must be conducted in a manner providing each person who wishes to comment a fair and reasonable opportunity to comment orally or in writing.  All public hearings must be recorded, and a copy must be made available upon request.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Nothing in this section may be construed as requiring a separate public hearing on each rule.  Rules may be grouped for the convenience of the commission at public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Attendance.</w:t>
        <w:t xml:space="preserve"> </w:t>
      </w:r>
      <w:r>
        <w:t xml:space="preserve"> </w:t>
      </w:r>
      <w:r>
        <w:t xml:space="preserve">If no one appears at the public hearing, the commission may proceed with promulgation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public hearing date, or by the close of business on a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Final action.</w:t>
        <w:t xml:space="preserve"> </w:t>
      </w:r>
      <w:r>
        <w:t xml:space="preserve"> </w:t>
      </w:r>
      <w:r>
        <w:t xml:space="preserve">The commission shall, by majority vote of all administrators, take final action on a proposed rule and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public hearing, in which case the usual rule-making procedures provided in this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Prevent a loss of commission or party state funds;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Meet a deadline for the promulgation of an administrative rule that is required by federal law or rule.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Revisions.</w:t>
        <w:t xml:space="preserve"> </w:t>
      </w:r>
      <w:r>
        <w:t xml:space="preserve"> </w:t>
      </w:r>
      <w:r>
        <w:t xml:space="preserve">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§2178. Rulemaking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Rulemaking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§2178. RULEMAKING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