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2276-A</w:t>
        <w:t xml:space="preserve">.  </w:t>
      </w:r>
      <w:r>
        <w:rPr>
          <w:b/>
        </w:rPr>
        <w:t xml:space="preserve">Telehealth services</w:t>
      </w:r>
    </w:p>
    <w:p>
      <w:pPr>
        <w:jc w:val="both"/>
        <w:spacing w:before="100" w:after="100"/>
        <w:ind w:start="360"/>
      </w:pPr>
      <w:r>
        <w:rPr>
          <w:b/>
        </w:rPr>
        <w:t>(REALLOCATED FROM TITLE 32, SECTION 2287)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§2276-A.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