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2282</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2007, c. 402, Pt. L, §7 (AMD). PL 2019, c. 287,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§2282.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§2282.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§2282.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