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2295</w:t>
        <w:t xml:space="preserve">.  </w:t>
      </w:r>
      <w:r>
        <w:rPr>
          <w:b/>
        </w:rPr>
        <w:t xml:space="preserve">Data system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100"/>
        <w:ind w:start="360"/>
        <w:ind w:firstLine="360"/>
      </w:pPr>
      <w:r>
        <w:rPr/>
      </w:r>
      <w:r>
        <w:rPr/>
      </w:r>
      <w:r>
        <w:t xml:space="preserve">This subsection governs the requirements for the data system used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360"/>
        <w:ind w:firstLine="360"/>
      </w:pPr>
      <w:r>
        <w:rPr>
          <w:b/>
        </w:rPr>
        <w:t>1</w:t>
        <w:t xml:space="preserve">.  </w:t>
      </w:r>
      <w:r>
        <w:rPr>
          <w:b/>
        </w:rPr>
        <w:t xml:space="preserve">Data system.</w:t>
        <w:t xml:space="preserve"> </w:t>
      </w:r>
      <w:r>
        <w:t xml:space="preserve"> </w:t>
      </w:r>
      <w:r>
        <w:t xml:space="preserve">The commission shall provide for the development, maintenance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Uniform data set.</w:t>
        <w:t xml:space="preserve"> </w:t>
      </w:r>
      <w:r>
        <w:t xml:space="preserve"> </w:t>
      </w:r>
      <w:r>
        <w:t xml:space="preserve">A member state shall submit a uniform data set to the data system on all individuals to whom this compact is applicable using a unique identifier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Adverse actions against a license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Any denial of application for licensure and the reason for the denial;</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Other information that may facilitate the administration of this compact, as determined by the rules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Current significant investigative information.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Availability of investigative information.</w:t>
        <w:t xml:space="preserve"> </w:t>
      </w:r>
      <w:r>
        <w:t xml:space="preserve"> </w:t>
      </w:r>
      <w:r>
        <w:t xml:space="preserve">Current significant investigative information and other investigative information pertaining to a licensee in any member state may be available only to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Notification of adverse action.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Designation of nonpublic information.</w:t>
        <w:t xml:space="preserve"> </w:t>
      </w:r>
      <w:r>
        <w:t xml:space="preserve"> </w:t>
      </w:r>
      <w:r>
        <w:t xml:space="preserve">A member state contributing information to the data system may designate information that may not be shared with the public without the express permission of the contributing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6</w:t>
        <w:t xml:space="preserve">.  </w:t>
      </w:r>
      <w:r>
        <w:rPr>
          <w:b/>
        </w:rPr>
        <w:t xml:space="preserve">Expungement of information.</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§2295.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§2295.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§2295.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