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3, c. 384 (RPR). PL 1991, c. 198, §17 (AMD). PL 1991, c. 198, §17 (AMD). PL 1995, c. 39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