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6 (NEW). PL 2009, c. 250, §2 (AMD). PL 2009, c. 344, Pt. C, §1 (RP). PL 2009, c. 344, Pt. E, §2 (AFF). PL 2009, c. 652, Pt. A,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02-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2-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