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License limited to individuals</w:t>
      </w:r>
    </w:p>
    <w:p>
      <w:pPr>
        <w:jc w:val="both"/>
        <w:spacing w:before="100" w:after="100"/>
        <w:ind w:start="360"/>
        <w:ind w:firstLine="360"/>
      </w:pPr>
      <w:r>
        <w:rPr/>
      </w:r>
      <w:r>
        <w:rPr/>
      </w:r>
      <w:r>
        <w:t xml:space="preserve">Licensure is determined based on individual and personal qualifications.  A firm, company,  partnership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 License limited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License limited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 LICENSE LIMITED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