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3115</w:t>
        <w:t xml:space="preserve">.  </w:t>
      </w:r>
      <w:r>
        <w:rPr>
          <w:b/>
        </w:rPr>
        <w:t xml:space="preserve">Licensure</w:t>
      </w:r>
    </w:p>
    <w:p>
      <w:pPr>
        <w:jc w:val="both"/>
        <w:spacing w:before="100" w:after="100"/>
        <w:ind w:start="360"/>
        <w:ind w:firstLine="360"/>
      </w:pPr>
      <w:r>
        <w:rPr/>
      </w:r>
      <w:r>
        <w:rPr/>
      </w:r>
      <w:r>
        <w:t xml:space="preserve">The board shall license an applicant who meets the requirements of this chapter and pays the biennial licensure fee as set under </w:t>
      </w:r>
      <w:r>
        <w:t>section 3116‑A</w:t>
      </w:r>
      <w:r>
        <w:t xml:space="preserve">.   Licensure as a physical therapist entitles the person to whom it is granted to engage in the practice of physical therapy anywhere in this State and to use the words "physical therapist" or letters "P.T." to indicate that the person is licensed in this State. Licensure as a physical therapist assistant entitles the person to whom it is granted to act as a physical therapist assistant and to use the words "physical therapist assistant" or letters "P.T.A." to indicate that the person is licensed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112,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§64 (RPR). PL 1983, c. 413, §136 (AMD). PL 2003, c. 250, §A3 (AMD). PL 2007, c. 402, Pt. N, §7 (AMD). PL 2009, c. 112,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§3115.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§3115.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§3115.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