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Code of ethics</w:t>
      </w:r>
    </w:p>
    <w:p>
      <w:pPr>
        <w:jc w:val="both"/>
        <w:spacing w:before="100" w:after="100"/>
        <w:ind w:start="360"/>
        <w:ind w:firstLine="360"/>
      </w:pPr>
      <w:r>
        <w:rPr/>
      </w:r>
      <w:r>
        <w:rPr/>
      </w:r>
      <w:r>
        <w:t xml:space="preserve">The board shall adopt rules establishing a code of ethics in keeping with those standards established by the American Psychological Association or its successor or other organization approved by the board to govern appropriate practices or behavior as referred to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Q,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§147 (AMD). PL 2007, c. 402, Pt. Q,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§3816. Code of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Code of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§3816. CODE OF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