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585, §§5,6 (AMD). PL 1995, c. 307, §10 (AMD). PL 1995, c. 660, §1 (AMD). PL 1997, c. 706, §3 (AMD). PL 1997, c. 706, §16 (AFF).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