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4181</w:t>
        <w:t xml:space="preserve">.  </w:t>
      </w:r>
      <w:r>
        <w:rPr>
          <w:b/>
        </w:rPr>
        <w:t xml:space="preserve">Penalty</w:t>
      </w:r>
    </w:p>
    <w:p>
      <w:pPr>
        <w:jc w:val="both"/>
        <w:spacing w:before="100" w:after="100"/>
        <w:ind w:start="360"/>
        <w:ind w:firstLine="360"/>
      </w:pPr>
      <w:r>
        <w:rPr/>
      </w:r>
      <w:r>
        <w:rPr/>
      </w:r>
      <w:r>
        <w:t xml:space="preserve">It is unlawful for any person, firm or corporation, either municipal or private, to operate a wastewater treatment plant unless the competency of the operator or operator in responsible charge is certified to by the department under this chapter.  It is unlawful for any person to perform the duties of an operator or operator in responsible charge without being duly certified under this chapter.  The department may further grant a waiver for a period not exceeding one year for the operation of a wastewater treatment plant serving not more than 500 services in the event the wastewater treatment plant can demonstrate, to the department's satisfaction, that the certification requirements cannot be met.</w:t>
      </w:r>
      <w:r>
        <w:t xml:space="preserve">  </w:t>
      </w:r>
      <w:r xmlns:wp="http://schemas.openxmlformats.org/drawingml/2010/wordprocessingDrawing" xmlns:w15="http://schemas.microsoft.com/office/word/2012/wordml">
        <w:rPr>
          <w:rFonts w:ascii="Arial" w:hAnsi="Arial" w:cs="Arial"/>
          <w:sz w:val="22"/>
          <w:szCs w:val="22"/>
        </w:rPr>
        <w:t xml:space="preserve">[PL 2021,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76 (AMD). PL 1971, c. 618, §12 (AMD). PL 1973, c. 625, §224 (AMD). PL 1989, c. 890, Pt. A, §8 (AMD). PL 1989, c. 890, Pt. A, §40 (AFF). PL 2021, c. 173,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