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125, §23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w:pPr>
        <w:jc w:val="both"/>
        <w:spacing w:before="100" w:after="0"/>
        <w:ind w:start="360"/>
        <w:ind w:firstLine="360"/>
      </w:pPr>
      <w:r>
        <w:rPr>
          <w:b/>
        </w:rPr>
        <w:t>2</w:t>
        <w:t xml:space="preserve">.  </w:t>
      </w:r>
      <w:r>
        <w:rPr>
          <w:b/>
        </w:rPr>
        <w:t xml:space="preserve">Tattoo.</w:t>
        <w:t xml:space="preserve"> </w:t>
      </w:r>
      <w:r>
        <w:t xml:space="preserve"> </w:t>
      </w:r>
      <w:r>
        <w:t xml:space="preserve">"Tattoo" means to insert pigment under the skin of a human being by pricking with a needle or otherwise so as to produce an indelible mark or figure visible through the skin.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