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1985, c. 590, §§1,2 (AMD). PL 1985, c. 763, §§A89,90 (AMD). RR 1993, c. 1, §§92-94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