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1985, c. 785, §B141 (AMD). PL 1993, c. 404, §A6 (AMD). PL 1995, c. 397, §§62,63 (AMD). PL 1997, c. 246, §8 (AMD). PL 2007, c. 402, Pt. R,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§4855.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§4855.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