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118, §2 (AMD). PL 1987, c. 395, §A181 (AMD). PL 1989, c. 700, §A149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