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5010</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1985, c. 389, §23 (RPR). PL 1995, c. 397,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§5010.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§5010.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§5010.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