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T, §3 (RPR).]</w:t>
      </w:r>
    </w:p>
    <w:p>
      <w:pPr>
        <w:jc w:val="both"/>
        <w:spacing w:before="100" w:after="0"/>
        <w:ind w:start="360"/>
        <w:ind w:firstLine="360"/>
      </w:pPr>
      <w:r>
        <w:rPr>
          <w:b/>
        </w:rPr>
        <w:t>1</w:t>
        <w:t xml:space="preserve">.  </w:t>
      </w:r>
      <w:r>
        <w:rPr>
          <w:b/>
        </w:rPr>
        <w:t xml:space="preserve">Consent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2</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4</w:t>
        <w:t xml:space="preserve">.  </w:t>
      </w:r>
      <w:r>
        <w:rPr>
          <w:b/>
        </w:rPr>
        <w:t xml:space="preserve">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5</w:t>
        <w:t xml:space="preserve">.  </w:t>
      </w:r>
      <w:r>
        <w:rPr>
          <w:b/>
        </w:rPr>
        <w:t xml:space="preserve">License qualification.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§5508.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§5508.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