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$250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B, §1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1995, c. 502, §H23 (AMD). PL 2005, c. 262, §A7 (RPR). PL 2007, c. 402, Pt. H, §15 (AMD). PL 2009, c. 241, Pt. B,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