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204, §11 (AMD). PL 1983, c. 413, §207 (AMD). PL 1991, c. 509, §27 (AMD). PL 1995, c. 397, §78 (AMD). PL 1995, c. 502, §H37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