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§209 (RPR). PL 1999, c. 547, §B78 (AMD). PL 1999, c. 547, §B80 (AFF). PL 2001, c. 421, §B100 (AMD). PL 2001, c. 421, §C1 (AFF).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§6031.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