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6134</w:t>
        <w:t xml:space="preserve">.  </w:t>
      </w:r>
      <w:r>
        <w:rPr>
          <w:b/>
        </w:rPr>
        <w:t xml:space="preserve">Application</w:t>
      </w:r>
    </w:p>
    <w:p>
      <w:pPr>
        <w:jc w:val="both"/>
        <w:spacing w:before="100" w:after="100"/>
        <w:ind w:start="360"/>
        <w:ind w:firstLine="360"/>
      </w:pPr>
      <w:r>
        <w:rPr/>
      </w:r>
      <w:r>
        <w:rPr/>
      </w:r>
      <w:r>
        <w:t xml:space="preserve">An application for registration must be in writing and under oath to the administrator, in such form as the administrator may prescribe.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Name and residence.</w:t>
        <w:t xml:space="preserve"> </w:t>
      </w:r>
      <w:r>
        <w:t xml:space="preserve"> </w:t>
      </w:r>
      <w:r>
        <w:t xml:space="preserve">The legal name and residence and business addresses of the applicant, if the applicant is a natural person, or, if the applicant is a partnership, association, or corporation, the name of every partner, officer, or administrator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principal office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Other locations.</w:t>
        <w:t xml:space="preserve"> </w:t>
      </w:r>
      <w:r>
        <w:t xml:space="preserve"> </w:t>
      </w:r>
      <w:r>
        <w:t xml:space="preserve">The complete address of any other locations at which the applicant proposes to engage in the activities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administrator may reasonably require with respect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