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6183</w:t>
        <w:t xml:space="preserve">.  </w:t>
      </w:r>
      <w:r>
        <w:rPr>
          <w:b/>
        </w:rPr>
        <w:t xml:space="preserve">Debt management services related to residential mortgage loans</w:t>
      </w:r>
    </w:p>
    <w:p>
      <w:pPr>
        <w:jc w:val="both"/>
        <w:spacing w:before="100" w:after="100"/>
        <w:ind w:start="360"/>
        <w:ind w:firstLine="360"/>
      </w:pPr>
      <w:r>
        <w:rPr/>
      </w:r>
      <w:r>
        <w:rPr/>
      </w:r>
      <w:r>
        <w:t xml:space="preserve">A person that engages in debt management services as described in </w:t>
      </w:r>
      <w:r>
        <w:t>section 6172, subsection 2, paragraph D</w:t>
      </w:r>
      <w:r>
        <w:t xml:space="preserve"> related to a consumer's residential mortgage loan shall comply with the requirements of this chapter governing debt management service providers, subject to the following conditions and provisions.</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360"/>
        <w:ind w:firstLine="360"/>
      </w:pPr>
      <w:r>
        <w:rPr>
          <w:b/>
        </w:rPr>
        <w:t>1</w:t>
        <w:t xml:space="preserve">.  </w:t>
      </w:r>
      <w:r>
        <w:rPr>
          <w:b/>
        </w:rPr>
        <w:t xml:space="preserve">Good faith and fair dealing.</w:t>
        <w:t xml:space="preserve"> </w:t>
      </w:r>
      <w:r>
        <w:t xml:space="preserve"> </w:t>
      </w:r>
      <w:r>
        <w:t xml:space="preserve">A person subject to this section shall act in good faith and with fair dealing in any transaction, practice or course of business in connection with the providing of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2</w:t>
        <w:t xml:space="preserve">.  </w:t>
      </w:r>
      <w:r>
        <w:rPr>
          <w:b/>
        </w:rPr>
        <w:t xml:space="preserve">Training.</w:t>
        <w:t xml:space="preserve"> </w:t>
      </w:r>
      <w:r>
        <w:t xml:space="preserve"> </w:t>
      </w:r>
      <w:r>
        <w:t xml:space="preserve">With respect to </w:t>
      </w:r>
      <w:r>
        <w:t>section 6174‑B</w:t>
      </w:r>
      <w:r>
        <w:t xml:space="preserve">, training leading to certification of the counselor must relate to subject matter specific to such activity, including but not limited to the tax consequences to the consumer of forgiven debt, the consumer's options for discharge of debt, including but not limited to the availability of bankruptcy, and all other options available to the consumer.  The consumer education program must also include information about the tax consequences of forgiven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3</w:t>
        <w:t xml:space="preserve">.  </w:t>
      </w:r>
      <w:r>
        <w:rPr>
          <w:b/>
        </w:rPr>
        <w:t xml:space="preserve">Written reports.</w:t>
        <w:t xml:space="preserve"> </w:t>
      </w:r>
      <w:r>
        <w:t xml:space="preserve"> </w:t>
      </w:r>
      <w:r>
        <w:t xml:space="preserve">With respect to </w:t>
      </w:r>
      <w:r>
        <w:t>section 6177, subsection 1</w:t>
      </w:r>
      <w:r>
        <w:t xml:space="preserve">, the periodic written reports must consist of written updates provided to the consumer on at least a quarterly basis as well as a final accounting provided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4</w:t>
        <w:t xml:space="preserve">.  </w:t>
      </w:r>
      <w:r>
        <w:rPr>
          <w:b/>
        </w:rPr>
        <w:t xml:space="preserve">Exceptions.</w:t>
        <w:t xml:space="preserve"> </w:t>
      </w:r>
      <w:r>
        <w:t xml:space="preserve"> </w:t>
      </w:r>
      <w:r>
        <w:t>Section 6179, subsections 1</w:t>
      </w:r>
      <w:r>
        <w:t xml:space="preserve"> and </w:t>
      </w:r>
      <w:r>
        <w:t>3</w:t>
      </w:r>
      <w:r>
        <w:t xml:space="preserve"> do not apply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100"/>
        <w:ind w:start="360"/>
        <w:ind w:firstLine="360"/>
      </w:pPr>
      <w:r>
        <w:rPr>
          <w:b/>
        </w:rPr>
        <w:t>5</w:t>
        <w:t xml:space="preserve">.  </w:t>
      </w:r>
      <w:r>
        <w:rPr>
          <w:b/>
        </w:rPr>
        <w:t xml:space="preserve">Disclosure.</w:t>
        <w:t xml:space="preserve"> </w:t>
      </w:r>
      <w:r>
        <w:t xml:space="preserve"> </w:t>
      </w:r>
      <w:r>
        <w:t xml:space="preserve">If the service to be provided to the consumer includes the sale or transfer of an interest in real property:</w:t>
      </w:r>
    </w:p>
    <w:p>
      <w:pPr>
        <w:jc w:val="both"/>
        <w:spacing w:before="100" w:after="0"/>
        <w:ind w:start="720"/>
      </w:pPr>
      <w:r>
        <w:rPr/>
        <w:t>A</w:t>
        <w:t xml:space="preserve">.  </w:t>
      </w:r>
      <w:r>
        <w:rPr/>
      </w:r>
      <w:r>
        <w:t xml:space="preserve">The consumer's right to cancel the agreement by providing a written notice of cancellation to the other party pursuant to </w:t>
      </w:r>
      <w:r>
        <w:t>section 6176, subsection 2, paragraph E</w:t>
      </w:r>
      <w:r>
        <w:t xml:space="preserve"> is effective only until the date of consummation of the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B</w:t>
        <w:t xml:space="preserve">.  </w:t>
      </w:r>
      <w:r>
        <w:rPr/>
      </w:r>
      <w:r>
        <w:t xml:space="preserve">The debt management service provider must provide the consumer with the names and contact information for 3rd-party housing counselors approved by the United States Department of Housing and Urban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C</w:t>
        <w:t xml:space="preserve">.  </w:t>
      </w:r>
      <w:r>
        <w:rPr/>
      </w:r>
      <w:r>
        <w:t xml:space="preserve">The debt management service provider must specifically advise the consumer in writing whether the consumer will be liable for a deficiency or not liable for a deficiency resulting from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6</w:t>
        <w:t xml:space="preserve">.  </w:t>
      </w:r>
      <w:r>
        <w:rPr>
          <w:b/>
        </w:rPr>
        <w:t xml:space="preserve">Damages.</w:t>
        <w:t xml:space="preserve"> </w:t>
      </w:r>
      <w:r>
        <w:t xml:space="preserve"> </w:t>
      </w:r>
      <w:r>
        <w:t xml:space="preserve">In addition to any other remedies available to the consumer, a consumer has a right to recover consequential damages from the debt management service provider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§6183. Debt management services related to residential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§6183. Debt management services related to residential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§6183. DEBT MANAGEMENT SERVICES RELATED TO RESIDENTIAL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