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§213 (RPR). PL 1989, c. 831, §2 (AMD). PL 1991, c. 456, §14 (AMD). PL 2007, c. 402, Pt. U, §6 (AMD). PL 2009, c. 112, Pt. A, §12 (AMD). PL 2011, c. 691, Pt. D, §10 (AMD). PL 2013, c. 246,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§6210.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§6210.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