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 (NEW). PL 1991, c. 341, §5 (AMD). PL 1993, c. 600, §A32 (AMD). PL 1999, c. 547, §B57 (AMD). PL 1999, c. 547, §B80 (AFF). PL 2007, c. 402, Pt. E,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§64-A.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§64-A.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