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233, §6 (NEW). PL 1991, c. 341, §6 (RPR). PL 1993, c. 600, §A34 (AMD). PL 1999, c. 547, §B78 (AMD). PL 1999, c. 547, §B80 (AFF). PL 2007, c. 402, Pt. E,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