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389, §26 (RPR). PL 1995, c. 397,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61.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1.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